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B2351A" w:rsidRPr="00B2351A" w:rsidRDefault="00E175B4" w:rsidP="00B23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</w:p>
    <w:p w:rsidR="00E175B4" w:rsidRDefault="00B2351A" w:rsidP="00B23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«Лес здесь!»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продаже товаров</w:t>
      </w:r>
    </w:p>
    <w:p w:rsidR="00B2351A" w:rsidRDefault="00B2351A" w:rsidP="00B23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B235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B23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B2351A">
        <w:rPr>
          <w:rFonts w:ascii="Times New Roman" w:hAnsi="Times New Roman" w:cs="Times New Roman"/>
          <w:sz w:val="23"/>
          <w:szCs w:val="23"/>
        </w:rPr>
        <w:t xml:space="preserve">ИП </w:t>
      </w:r>
      <w:r w:rsidR="00B2351A">
        <w:rPr>
          <w:rFonts w:ascii="Times New Roman" w:hAnsi="Times New Roman" w:cs="Times New Roman"/>
          <w:sz w:val="23"/>
          <w:szCs w:val="23"/>
        </w:rPr>
        <w:t>Казакова Д.Ю.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1057B" w:rsidRPr="00B2351A">
        <w:rPr>
          <w:rFonts w:ascii="Times New Roman" w:hAnsi="Times New Roman" w:cs="Times New Roman"/>
          <w:sz w:val="23"/>
          <w:szCs w:val="23"/>
        </w:rPr>
        <w:t xml:space="preserve">ИП </w:t>
      </w:r>
      <w:r w:rsidR="00B2351A">
        <w:rPr>
          <w:rFonts w:ascii="Times New Roman" w:hAnsi="Times New Roman" w:cs="Times New Roman"/>
          <w:sz w:val="23"/>
          <w:szCs w:val="23"/>
        </w:rPr>
        <w:t>Казаковым Д.Ю.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B235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</w:t>
      </w:r>
      <w:r w:rsidR="00B2351A">
        <w:rPr>
          <w:rFonts w:ascii="Times New Roman" w:hAnsi="Times New Roman" w:cs="Times New Roman"/>
          <w:sz w:val="23"/>
          <w:szCs w:val="23"/>
        </w:rPr>
        <w:t>ах «Каталог» и «Условия обмена и возврата»</w:t>
      </w:r>
      <w:r w:rsidR="004A73AD" w:rsidRPr="00B2351A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>овар</w:t>
      </w:r>
      <w:r w:rsidR="00B2351A">
        <w:rPr>
          <w:rFonts w:ascii="Times New Roman" w:hAnsi="Times New Roman" w:cs="Times New Roman"/>
          <w:sz w:val="23"/>
          <w:szCs w:val="23"/>
        </w:rPr>
        <w:t xml:space="preserve"> 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B2351A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6A1F6C" w:rsidRDefault="00A60F0E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B2351A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B2351A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2351A" w:rsidRPr="00B2351A">
        <w:rPr>
          <w:rFonts w:ascii="Times New Roman" w:hAnsi="Times New Roman" w:cs="Times New Roman"/>
          <w:sz w:val="23"/>
          <w:szCs w:val="23"/>
          <w:lang w:val="en-US"/>
        </w:rPr>
        <w:t>leszdes</w:t>
      </w:r>
      <w:proofErr w:type="spellEnd"/>
      <w:r w:rsidR="00B2351A" w:rsidRPr="00B2351A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2351A" w:rsidRPr="00B2351A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B2351A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Федерации.</w:t>
      </w:r>
    </w:p>
    <w:p w:rsidR="00B2351A" w:rsidRPr="00FD3C7A" w:rsidRDefault="00FD08CD" w:rsidP="00B235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</w:p>
    <w:p w:rsidR="00B2351A" w:rsidRPr="00933609" w:rsidRDefault="002F0599" w:rsidP="00B23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F0599">
        <w:rPr>
          <w:rFonts w:ascii="Times New Roman" w:hAnsi="Times New Roman" w:cs="Times New Roman"/>
          <w:sz w:val="23"/>
          <w:szCs w:val="23"/>
        </w:rPr>
        <w:t xml:space="preserve">•  </w:t>
      </w:r>
      <w:proofErr w:type="spellStart"/>
      <w:r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</w:p>
    <w:p w:rsidR="002F0599" w:rsidRPr="002F0599" w:rsidRDefault="002F0599" w:rsidP="00B23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F0599">
        <w:rPr>
          <w:rFonts w:ascii="Times New Roman" w:hAnsi="Times New Roman" w:cs="Times New Roman"/>
          <w:sz w:val="23"/>
          <w:szCs w:val="23"/>
        </w:rPr>
        <w:t>•  Скидка постоянного Покупателя</w:t>
      </w:r>
      <w:r w:rsidR="00933609">
        <w:rPr>
          <w:rFonts w:ascii="Times New Roman" w:hAnsi="Times New Roman" w:cs="Times New Roman"/>
          <w:sz w:val="23"/>
          <w:szCs w:val="23"/>
        </w:rPr>
        <w:t>.</w:t>
      </w:r>
    </w:p>
    <w:p w:rsidR="004A73AD" w:rsidRDefault="00711020" w:rsidP="00B235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33609" w:rsidRPr="0093360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</w:t>
      </w:r>
      <w:r w:rsidRPr="0093360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933609" w:rsidP="009336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ab/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="006860FD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перехода по ссылке «Подтвердить заказ» в карточке товара в разделе «Каталог».</w:t>
      </w:r>
    </w:p>
    <w:p w:rsidR="00E70B29" w:rsidRPr="00E70B29" w:rsidRDefault="00E70B29" w:rsidP="009336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 w:rsidR="0093360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93360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9961BD" w:rsidRDefault="00E8274F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996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D4358D" w:rsidRDefault="00D4358D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D4358D" w:rsidRPr="00A048A0" w:rsidRDefault="00D4358D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Казаков Денис Юрьевич</w:t>
      </w:r>
    </w:p>
    <w:p w:rsidR="00D4358D" w:rsidRPr="00561E4C" w:rsidRDefault="00D4358D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61E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519056446080</w:t>
      </w:r>
    </w:p>
    <w:p w:rsidR="00D4358D" w:rsidRDefault="00D4358D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561E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318547600108032</w:t>
      </w:r>
    </w:p>
    <w:p w:rsidR="00D4358D" w:rsidRDefault="00D4358D" w:rsidP="00D4358D">
      <w:pPr>
        <w:pStyle w:val="Default"/>
        <w:contextualSpacing/>
        <w:jc w:val="both"/>
        <w:rPr>
          <w:sz w:val="23"/>
          <w:szCs w:val="23"/>
        </w:rPr>
      </w:pPr>
      <w:r w:rsidRPr="00A048A0">
        <w:rPr>
          <w:rFonts w:eastAsia="Times New Roman"/>
          <w:color w:val="1F1F1F"/>
          <w:sz w:val="23"/>
          <w:szCs w:val="23"/>
          <w:lang w:eastAsia="ru-RU"/>
        </w:rPr>
        <w:lastRenderedPageBreak/>
        <w:t xml:space="preserve">Электронная почта для обращений  </w:t>
      </w:r>
      <w:r>
        <w:rPr>
          <w:sz w:val="23"/>
          <w:szCs w:val="23"/>
        </w:rPr>
        <w:t xml:space="preserve">– </w:t>
      </w:r>
      <w:hyperlink r:id="rId6" w:history="1">
        <w:r w:rsidRPr="00A048A0">
          <w:rPr>
            <w:rStyle w:val="a4"/>
            <w:sz w:val="23"/>
            <w:szCs w:val="23"/>
            <w:lang w:val="en-US"/>
          </w:rPr>
          <w:t>sales</w:t>
        </w:r>
        <w:r w:rsidRPr="00A048A0">
          <w:rPr>
            <w:rStyle w:val="a4"/>
            <w:sz w:val="23"/>
            <w:szCs w:val="23"/>
          </w:rPr>
          <w:t>@</w:t>
        </w:r>
        <w:proofErr w:type="spellStart"/>
        <w:r w:rsidRPr="00A048A0">
          <w:rPr>
            <w:rStyle w:val="a4"/>
            <w:sz w:val="23"/>
            <w:szCs w:val="23"/>
            <w:lang w:val="en-US"/>
          </w:rPr>
          <w:t>leszdes</w:t>
        </w:r>
        <w:proofErr w:type="spellEnd"/>
        <w:r w:rsidRPr="00A048A0">
          <w:rPr>
            <w:rStyle w:val="a4"/>
            <w:sz w:val="23"/>
            <w:szCs w:val="23"/>
          </w:rPr>
          <w:t>.</w:t>
        </w:r>
        <w:proofErr w:type="spellStart"/>
        <w:r w:rsidRPr="00A048A0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A048A0">
        <w:rPr>
          <w:sz w:val="23"/>
          <w:szCs w:val="23"/>
        </w:rPr>
        <w:t>.</w:t>
      </w:r>
    </w:p>
    <w:p w:rsidR="00D4358D" w:rsidRPr="00561E4C" w:rsidRDefault="00D4358D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561E4C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561E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30.05.2018</w:t>
      </w:r>
    </w:p>
    <w:p w:rsidR="00FD3C7A" w:rsidRPr="004A73AD" w:rsidRDefault="00FD3C7A" w:rsidP="00D435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FD3C7A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33609"/>
    <w:rsid w:val="009642FE"/>
    <w:rsid w:val="009961BD"/>
    <w:rsid w:val="009F43F4"/>
    <w:rsid w:val="00A60F0E"/>
    <w:rsid w:val="00AC6703"/>
    <w:rsid w:val="00AE0DC4"/>
    <w:rsid w:val="00B2351A"/>
    <w:rsid w:val="00BB0C52"/>
    <w:rsid w:val="00BE461D"/>
    <w:rsid w:val="00C100A3"/>
    <w:rsid w:val="00C165AB"/>
    <w:rsid w:val="00C8369F"/>
    <w:rsid w:val="00CB5465"/>
    <w:rsid w:val="00D4358D"/>
    <w:rsid w:val="00E175B4"/>
    <w:rsid w:val="00E70B29"/>
    <w:rsid w:val="00E8274F"/>
    <w:rsid w:val="00EC72CB"/>
    <w:rsid w:val="00F2667B"/>
    <w:rsid w:val="00F819E6"/>
    <w:rsid w:val="00FD08CD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4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4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lesz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31</cp:revision>
  <dcterms:created xsi:type="dcterms:W3CDTF">2017-06-27T12:58:00Z</dcterms:created>
  <dcterms:modified xsi:type="dcterms:W3CDTF">2018-07-11T00:07:00Z</dcterms:modified>
</cp:coreProperties>
</file>