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F72695">
        <w:rPr>
          <w:rFonts w:ascii="Times New Roman" w:hAnsi="Times New Roman" w:cs="Times New Roman"/>
          <w:sz w:val="23"/>
          <w:szCs w:val="23"/>
        </w:rPr>
        <w:t xml:space="preserve">«Вязаные ковры </w:t>
      </w:r>
      <w:r w:rsidR="00F72695">
        <w:rPr>
          <w:rFonts w:ascii="Times New Roman" w:hAnsi="Times New Roman" w:cs="Times New Roman"/>
          <w:sz w:val="23"/>
          <w:szCs w:val="23"/>
          <w:lang w:val="en-US"/>
        </w:rPr>
        <w:t>Lacemats</w:t>
      </w:r>
      <w:r w:rsidR="00EF7BB9">
        <w:rPr>
          <w:rFonts w:ascii="Times New Roman" w:hAnsi="Times New Roman" w:cs="Times New Roman"/>
          <w:sz w:val="23"/>
          <w:szCs w:val="23"/>
        </w:rPr>
        <w:t>», в лице Рязановой Татьяны В</w:t>
      </w:r>
      <w:r w:rsidR="00F72695">
        <w:rPr>
          <w:rFonts w:ascii="Times New Roman" w:hAnsi="Times New Roman" w:cs="Times New Roman"/>
          <w:sz w:val="23"/>
          <w:szCs w:val="23"/>
        </w:rPr>
        <w:t>ладимировны,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F72695">
        <w:rPr>
          <w:rFonts w:ascii="Times New Roman" w:hAnsi="Times New Roman" w:cs="Times New Roman"/>
          <w:sz w:val="23"/>
          <w:szCs w:val="23"/>
        </w:rPr>
        <w:t xml:space="preserve">«Вязаные ковры </w:t>
      </w:r>
      <w:r w:rsidR="00F72695">
        <w:rPr>
          <w:rFonts w:ascii="Times New Roman" w:hAnsi="Times New Roman" w:cs="Times New Roman"/>
          <w:sz w:val="23"/>
          <w:szCs w:val="23"/>
          <w:lang w:val="en-US"/>
        </w:rPr>
        <w:t>Lacemats</w:t>
      </w:r>
      <w:r w:rsidR="00F72695">
        <w:rPr>
          <w:rFonts w:ascii="Times New Roman" w:hAnsi="Times New Roman" w:cs="Times New Roman"/>
          <w:sz w:val="23"/>
          <w:szCs w:val="23"/>
        </w:rPr>
        <w:t>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F72695">
        <w:rPr>
          <w:rFonts w:ascii="Times New Roman" w:hAnsi="Times New Roman" w:cs="Times New Roman"/>
          <w:sz w:val="23"/>
          <w:szCs w:val="23"/>
        </w:rPr>
        <w:t xml:space="preserve">«Вязаные ковры </w:t>
      </w:r>
      <w:r w:rsidR="00F72695">
        <w:rPr>
          <w:rFonts w:ascii="Times New Roman" w:hAnsi="Times New Roman" w:cs="Times New Roman"/>
          <w:sz w:val="23"/>
          <w:szCs w:val="23"/>
          <w:lang w:val="en-US"/>
        </w:rPr>
        <w:t>Lacemats</w:t>
      </w:r>
      <w:r w:rsidR="00F72695">
        <w:rPr>
          <w:rFonts w:ascii="Times New Roman" w:hAnsi="Times New Roman" w:cs="Times New Roman"/>
          <w:sz w:val="23"/>
          <w:szCs w:val="23"/>
        </w:rPr>
        <w:t>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овара, а также информацию о </w:t>
      </w:r>
      <w:r>
        <w:rPr>
          <w:rFonts w:ascii="Times New Roman" w:hAnsi="Times New Roman" w:cs="Times New Roman"/>
          <w:sz w:val="23"/>
          <w:szCs w:val="23"/>
        </w:rPr>
        <w:t xml:space="preserve">сроке </w:t>
      </w:r>
      <w:r w:rsidR="00F72695">
        <w:rPr>
          <w:rFonts w:ascii="Times New Roman" w:hAnsi="Times New Roman" w:cs="Times New Roman"/>
          <w:sz w:val="23"/>
          <w:szCs w:val="23"/>
        </w:rPr>
        <w:t xml:space="preserve">изготовления </w:t>
      </w:r>
      <w:r>
        <w:rPr>
          <w:rFonts w:ascii="Times New Roman" w:hAnsi="Times New Roman" w:cs="Times New Roman"/>
          <w:sz w:val="23"/>
          <w:szCs w:val="23"/>
        </w:rPr>
        <w:t>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F72695">
        <w:rPr>
          <w:rFonts w:ascii="Times New Roman" w:hAnsi="Times New Roman" w:cs="Times New Roman"/>
          <w:sz w:val="23"/>
          <w:szCs w:val="23"/>
        </w:rPr>
        <w:t>«Каталог товаров»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F72695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F7269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F72695">
        <w:rPr>
          <w:rFonts w:ascii="Times New Roman" w:hAnsi="Times New Roman" w:cs="Times New Roman"/>
          <w:sz w:val="23"/>
          <w:szCs w:val="23"/>
        </w:rPr>
        <w:t>.</w:t>
      </w:r>
      <w:r w:rsidR="00F72695" w:rsidRPr="00F72695">
        <w:rPr>
          <w:rFonts w:ascii="Times New Roman" w:hAnsi="Times New Roman" w:cs="Times New Roman"/>
          <w:sz w:val="23"/>
          <w:szCs w:val="23"/>
          <w:lang w:val="en-US"/>
        </w:rPr>
        <w:t>lacemats</w:t>
      </w:r>
      <w:r w:rsidR="00F72695" w:rsidRPr="00F72695">
        <w:rPr>
          <w:rFonts w:ascii="Times New Roman" w:hAnsi="Times New Roman" w:cs="Times New Roman"/>
          <w:sz w:val="23"/>
          <w:szCs w:val="23"/>
        </w:rPr>
        <w:t>.</w:t>
      </w:r>
      <w:r w:rsidR="00F72695" w:rsidRPr="00F72695">
        <w:rPr>
          <w:rFonts w:ascii="Times New Roman" w:hAnsi="Times New Roman" w:cs="Times New Roman"/>
          <w:sz w:val="23"/>
          <w:szCs w:val="23"/>
          <w:lang w:val="en-US"/>
        </w:rPr>
        <w:t>ru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F726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«Оплата»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</w:t>
      </w:r>
      <w:r w:rsidR="00EF7BB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кую карту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EF7BB9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</w:t>
      </w:r>
      <w:r w:rsid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="00617764"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="00617764"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</w:t>
      </w:r>
      <w:bookmarkStart w:id="0" w:name="_GoBack"/>
      <w:bookmarkEnd w:id="0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F72695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7269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F72695" w:rsidRDefault="00F72695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Рязанова Татьяна Владимировна</w:t>
      </w:r>
    </w:p>
    <w:p w:rsidR="00F72695" w:rsidRPr="00F72695" w:rsidRDefault="00F72695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lacemats</w:t>
      </w: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Pr="00F7269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</w:p>
    <w:sectPr w:rsidR="00F72695" w:rsidRPr="00F72695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EF7BB9"/>
    <w:rsid w:val="00F2667B"/>
    <w:rsid w:val="00F72695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Asus</cp:lastModifiedBy>
  <cp:revision>3</cp:revision>
  <dcterms:created xsi:type="dcterms:W3CDTF">2018-02-04T15:25:00Z</dcterms:created>
  <dcterms:modified xsi:type="dcterms:W3CDTF">2018-02-07T14:18:00Z</dcterms:modified>
</cp:coreProperties>
</file>