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УТВЕРЖДЕНО</w:t>
      </w:r>
    </w:p>
    <w:p>
      <w:pPr>
        <w:pStyle w:val="Normal"/>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Распоряжением от 31.08.2015</w:t>
      </w:r>
    </w:p>
    <w:p>
      <w:pPr>
        <w:pStyle w:val="Normal"/>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Р-001/2015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44"/>
          <w:szCs w:val="44"/>
        </w:rPr>
        <w:t>Политика «О защите персональных данных»</w:t>
      </w:r>
      <w:r>
        <w:rPr>
          <w:rFonts w:cs="Times New Roman" w:ascii="Times New Roman" w:hAnsi="Times New Roman"/>
          <w:sz w:val="44"/>
          <w:szCs w:val="44"/>
        </w:rPr>
        <w:t xml:space="preserve"> </w:t>
      </w:r>
    </w:p>
    <w:p>
      <w:pPr>
        <w:pStyle w:val="Normal"/>
        <w:spacing w:lineRule="auto" w:line="240" w:before="0" w:after="0"/>
        <w:jc w:val="center"/>
        <w:rPr>
          <w:rFonts w:ascii="Times New Roman" w:hAnsi="Times New Roman" w:cs="Times New Roman"/>
          <w:sz w:val="44"/>
          <w:szCs w:val="44"/>
        </w:rPr>
      </w:pPr>
      <w:r>
        <w:rPr>
          <w:rFonts w:cs="Times New Roman" w:ascii="Times New Roman" w:hAnsi="Times New Roman"/>
          <w:sz w:val="44"/>
          <w:szCs w:val="44"/>
        </w:rPr>
        <w:t>версия 1.0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Уровень доступа: общий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Содержание: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1.  Общие положения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2.  Определения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3.  Сокращения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4.  Принципы обработки и обеспечения безопасности ПДн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5.  Основные требования к обработке ПДн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6.  Мероприятия по обеспечению безопасности ПДн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7.  Права субъектов ПДн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8.  Обязанности сотрудников Компании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9.  Подразделение ответственное за контроль соблюдения Политики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10.  Ответственность за несоблюдение Политики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11.  Заключительное положение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1.1. Настоящая внешняя Политика «О защите персональных данных» (далее – Политика) разработана на основании: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 Федеральный закон № 152 «О защите персональных данных» от 27.07.2006.</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 Постановления Правительства РФ №687 «Об утверждении положения об особенностях обработки персональных данных, осуществляемой без использования средств автоматизации» от 15.09.2008.</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 Постановления Правительства РФ №781 «Об утверждении положения об обеспечении  безопасности  персональных  данных  при  их  обработке  в информационных системах персональных данных» от 17.10.2007.</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1.2. Целями настоящей Политики являются определение обработки и обеспечения  безопасности персональных данных.</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1.3. Настоящая Политика распространяется на все бизнес процессы компании и обязательна к выполнению всеми сотрудниками ИП Воскресенский С.А (далее – Компания).</w:t>
      </w:r>
    </w:p>
    <w:p>
      <w:pPr>
        <w:pStyle w:val="Normal"/>
        <w:spacing w:lineRule="auto" w:line="240" w:before="0" w:after="0"/>
        <w:ind w:start="0" w:end="0" w:firstLine="284"/>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2. Определения</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pacing w:lineRule="auto" w:line="240" w:before="0" w:after="0"/>
        <w:ind w:start="0" w:end="0" w:firstLine="284"/>
        <w:jc w:val="both"/>
        <w:rPr/>
      </w:pPr>
      <w:r>
        <w:rPr>
          <w:rFonts w:cs="Times New Roman" w:ascii="Times New Roman" w:hAnsi="Times New Roman"/>
          <w:sz w:val="24"/>
          <w:szCs w:val="24"/>
        </w:rPr>
        <w:t>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2.4. автоматизированная обработка персональных данных - обработка персональных данных с помощью средств вычислительной техники;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2.5. распространение персональных данных - действия, направленные на раскрытие персональных данных неопределенному кругу лиц;</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2.8. уничтожение персональных данных - действия, в результате которых становится невозможным  восстановить  содержание  ПДн  в  информационной  системе  персональных данных и (или) в результате которых уничтожаются материальные носители персональных данных;</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2.11. машинный носитель - магнитный диск, магнитная лента, лазерный диск и иные материальные носители, используемые для записи и хранения информации с помощью электронно-вычислительной техники.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3. Сокращения</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ИБ – информационная безопасность</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ИСПДн – информационная система персональных данных</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НСД – несанкционированный доступ</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ПДн – персональные данные</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РФ – Российская Федерация</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ФЗ – федеральный закон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4. Принципы обработки и обеспечения безопасности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4.1. Принципы обработки ПДн в Компани: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4.1.1. Обработка ПДн должна осуществляться на законной и справедливой основе.</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4.1.2. Обработка ПДн должна ограничиваться достижением конкретных, заранее определенных  и  законных  целей.  Не  допускается  обработка  ПДн, несовместимая с целями сбора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4.1.3. Обработке подлежат только ПДн, которые отвечают целям их обработки.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4.1.4. Содержание  и  объем  обрабатываемых ПДн  должны  соответствовать заявленным целям обработки. Обрабатываемые ПДн не должны быть избыточными по отношению к заявленным целям их обработки.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4.1.5. При обработке ПДн должны быть обеспечены точность ПДн, их достаточность, а в необходимых случаях и актуальность по отношению к целям обработки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Оператор должен принимать необходимые меры либо обеспечивать их принятие по удалению или уточнению неполных или неточных данных.</w:t>
      </w:r>
    </w:p>
    <w:p>
      <w:pPr>
        <w:pStyle w:val="Normal"/>
        <w:spacing w:lineRule="auto" w:line="240" w:before="0" w:after="0"/>
        <w:ind w:start="0" w:end="0" w:firstLine="284"/>
        <w:jc w:val="both"/>
        <w:rPr/>
      </w:pPr>
      <w:r>
        <w:rPr>
          <w:rFonts w:cs="Times New Roman" w:ascii="Times New Roman" w:hAnsi="Times New Roman"/>
          <w:sz w:val="24"/>
          <w:szCs w:val="24"/>
        </w:rPr>
        <w:t>4.1.6. Хранение ПДн должно осуществляться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4.2. Компания как оператор, осуществляет обработку ПДн физических лиц в рамках требований законодательства РФ в целях:</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4.2.1. Организации кадрового учета Компании,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работникам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пенсионного законодательства,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4.2.2. Многократного пропуска субъектов ПДн на территорию Компании.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 xml:space="preserve">4.2.3.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4.2.4. Предоставление  физическим  лицам  разнообразных  услуг,  требующих осуществлять сбор и обработку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4.3. В Компании используется смешанная обработка ПДн. Под смешанной обработкой понимается автоматизированная и неавтоматизированная обработка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4.4. В случае достижения целей обработки ПДн, если другое не предусмотрено законодательством РФ, Компания прекращает обработку и производит уничтожение ПДн. Уничтожение ПДн, в электронном виде, и ПДн, содержащихся на материальных носителях, производится ответственными за этот процесс лицами, утверждаемыми Приказами или Распоряжениями Руководства Компании.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4.5. В Компании используются современные и безопасные технологические решения для автоматизированной обработки, передачи и хранения персональных данных, исключающих несанкционированный доступ и утечку.</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5. Основные требования к обработке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5.1. Обработка ПДн в Компании должна осуществляться с согласия субъекта ПДн кроме случаев, когда такое согласие не требуется или же по поручению, в тех случаях когда Компания не является оператором ПДн субъектов.</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5.2. В случаях предусмотренных законодательством обработка ПДн осуществляется с согласия субъекта ПДн, оформляемого в соответствии со статьей 9 ФЗ №152.</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5.3. Согласия от сотрудника Компании и субъекта по договорам гражданско-правового подряда (субъекта ПДн) получают в бумажном варианте, а согласие пользователя Инетрнет-магазина в электронном варианте.</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5.4. В Компании ведется учет работников, допущенных к обработке ПДн - сотрудники высшего звена управления Компании.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5.5. Во избежание НСД к ПДн рекомендуется:</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5.5.1. При неавтоматизированной обработке руководствоваться требованиями предъявляемыми постановлением Правительства РФ №687 «Об утверждении  положения об особенностях обработки ПДн, осуществляемой без использования средств автоматизации» от 15.09.2008.</w:t>
      </w:r>
    </w:p>
    <w:p>
      <w:pPr>
        <w:pStyle w:val="Normal"/>
        <w:spacing w:lineRule="auto" w:line="240" w:before="0" w:after="0"/>
        <w:ind w:start="0" w:end="0" w:firstLine="284"/>
        <w:jc w:val="both"/>
        <w:rPr/>
      </w:pPr>
      <w:r>
        <w:rPr>
          <w:rFonts w:cs="Times New Roman" w:ascii="Times New Roman" w:hAnsi="Times New Roman"/>
          <w:sz w:val="24"/>
          <w:szCs w:val="24"/>
        </w:rPr>
        <w:t>5.5.2. При  автоматизированной  обработке  руководствоваться  требованиями  предъявляемыми постановлением Правительства РФ №781 «Об утверждении положения  об  обеспечении  безопасности  ПДн  при  их  обработке  в информационных системах ПДн» от 17.10.2007 и приказом ФСТЭК России №58 "Об утверждении положения о методах и способах защиты информации в информационных системах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6. Мероприятия по обеспечению безопасности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6.1. Мероприятия по обеспечению безопасности ПДн реализуются:</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6.1.1. определение угроз безопасности ПДн при их обработке в информационных системах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6.1.2. применение  организационных  и  технических  мер  по  обеспечению безопасности ПДн при их обработке в информационных системах ПДн, необходимых для выполнения требований к защите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 xml:space="preserve">6.1.3. оценка эффективности принимаемых мер по обеспечению безопасности ПДн до ввода в эксплуатацию информационной системы ПДн; </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6.1.4. учет машинных носителей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6.1.5. обнаружение фактов несанкционированного доступа к персональным данным и принятием мер;</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6.1.6. восстановление ПДн, модифицированных или уничтоженных вследствие несанкционированного доступа к ним;</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6.1.7. установление правил доступа к персональным данным, обрабатываемым в информационной системе ПДн, а также обеспечение регистрации и учета всех действий, совершаемых с персональными данными в информационной системе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7. Права субъектов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7.1. Субъект ПДн согласно ФЗ имеет следующие права:</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7.1.1. Субъект ПДн имеет право на получение информации, касающейся обработки его ПДн.</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7.1.2. Субъект ПДн вправе требовать от оператора уточнения его ПДн,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7.1.3. Сведения, предоставляются субъекту ПДн на основании запроса. Запрос должен содержать номер основного документа, удостоверяющего личность субъекта ПДн или его представителя, сведения о дате выдачи указанного документа и выдавшем его органе, сведения, подтверждающие участие субъекта ПДн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ПДн оператором, подпись субъекта ПДн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8. Обязанности сотрудников Компании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8.1. Работники Компании, допущенные к обработке ПДн, обязаны:</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8.1.1. Ознакомиться  с  данной  Политикой  и  внутренними  документами, регламентирующими процесс обработки ПДн, и выполнять требования этих документов.</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8.1.2. Обрабатывать ПДн только в рамках выполнения своих должностных обязанностей.</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8.1.3. Не разглашать ПДн, к которым был получен доступ в рамках исполнения своих трудовых обязанностей</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8.1.4. Информировать о фактах разглашения (уничтожения, искажения) ПДн сотрудников ИБ.</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9. Подразделение ответственное за контроль соблюдения Политики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9.1. Контроль обеспечения безопасности ПДн и соблюдения требований настоящей Политики сотрудниками по ИБ.</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9.2. Контроль осуществляется путем разрешения инцидентов ИБ согласно внутренним</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документам Компании, а так же в рамках иных контрольных мероприятий.</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10. Ответственность за несоблюдение Политики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10.1. Сотрудники  Компании,  допустившие  несоблюдение  настоящей  Политики, повлекшее за собой разглашение, утрату или нарушение целостности ПДн несут ответственность в соответствии с действующим законодательством.</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0" w:end="0" w:firstLine="284"/>
        <w:jc w:val="center"/>
        <w:rPr>
          <w:rFonts w:ascii="Times New Roman" w:hAnsi="Times New Roman" w:cs="Times New Roman"/>
          <w:b/>
          <w:b/>
          <w:sz w:val="28"/>
          <w:szCs w:val="28"/>
        </w:rPr>
      </w:pPr>
      <w:r>
        <w:rPr>
          <w:rFonts w:cs="Times New Roman" w:ascii="Times New Roman" w:hAnsi="Times New Roman"/>
          <w:b/>
          <w:sz w:val="28"/>
          <w:szCs w:val="28"/>
        </w:rPr>
        <w:t>11. Заключительное положение</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11.1.  Изменения в настоящую Политику могут быть внесены только Генеральным директором Компании или Директором.</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11.2.  Настоящая Политика обязательна для соблюдения всеми сотрудниками Компании.</w:t>
      </w:r>
    </w:p>
    <w:p>
      <w:pPr>
        <w:pStyle w:val="Normal"/>
        <w:spacing w:lineRule="auto" w:line="240" w:before="0" w:after="0"/>
        <w:ind w:start="0" w:end="0" w:firstLine="284"/>
        <w:jc w:val="both"/>
        <w:rPr>
          <w:rFonts w:ascii="Times New Roman" w:hAnsi="Times New Roman" w:cs="Times New Roman"/>
          <w:sz w:val="24"/>
          <w:szCs w:val="24"/>
        </w:rPr>
      </w:pPr>
      <w:r>
        <w:rPr>
          <w:rFonts w:cs="Times New Roman" w:ascii="Times New Roman" w:hAnsi="Times New Roman"/>
          <w:sz w:val="24"/>
          <w:szCs w:val="24"/>
        </w:rPr>
        <w:t>11.3.  Режим конфиденциальности ПДн снимается в случаях их обезличивания, если иное не определено законодательством РФ.</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Calibri">
    <w:charset w:val="cc" w:characterSet="windows-1251"/>
    <w:family w:val="roman"/>
    <w:pitch w:val="variable"/>
  </w:font>
  <w:font w:name="Tahoma">
    <w:charset w:val="cc" w:characterSet="windows-1251"/>
    <w:family w:val="roman"/>
    <w:pitch w:val="variable"/>
  </w:font>
  <w:font w:name="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ru-RU"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olor w:val="auto"/>
      <w:sz w:val="22"/>
      <w:szCs w:val="22"/>
      <w:lang w:val="ru-RU" w:eastAsia="ru-RU" w:bidi="ar-SA"/>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cs="Tahoma"/>
      <w:sz w:val="16"/>
      <w:szCs w:val="16"/>
    </w:rPr>
  </w:style>
  <w:style w:type="paragraph" w:styleId="Style15">
    <w:name w:val="Заголовок"/>
    <w:basedOn w:val="Normal"/>
    <w:next w:val="Style16"/>
    <w:qFormat/>
    <w:pPr>
      <w:keepNext/>
      <w:spacing w:before="240" w:after="120"/>
    </w:pPr>
    <w:rPr>
      <w:rFonts w:ascii="Arial" w:hAnsi="Arial" w:eastAsia="Microsoft YaHei" w:cs="Lucida Sans"/>
      <w:sz w:val="28"/>
      <w:szCs w:val="28"/>
    </w:rPr>
  </w:style>
  <w:style w:type="paragraph" w:styleId="Style16">
    <w:name w:val="Body Text"/>
    <w:basedOn w:val="Normal"/>
    <w:pPr>
      <w:spacing w:before="0" w:after="12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BalloonText">
    <w:name w:val="Balloon Text"/>
    <w:basedOn w:val="Normal"/>
    <w:qFormat/>
    <w:pPr>
      <w:numPr>
        <w:ilvl w:val="0"/>
        <w:numId w:val="0"/>
      </w:num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 LibreOffice_project/8f96e87c890bf8fa77463cd4b640a2312823f3ad</Application>
  <Pages>5</Pages>
  <Words>1488</Words>
  <CharactersWithSpaces>12343</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2016-07-20T08:38:00Z</dcterms:created>
  <dc:creator>user</dc:creator>
  <dc:description/>
  <dc:language>ru-RU</dc:language>
  <cp:lastModifiedBy>Илья К.</cp:lastModifiedBy>
  <cp:lastPrinted>2016-07-20T09:39:00Z</cp:lastPrinted>
  <dcterms:modified xsi:type="dcterms:W3CDTF">2017-08-14T17:26:03Z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